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E2934">
      <w:pPr>
        <w:pStyle w:val="2"/>
        <w:spacing w:before="0" w:after="0"/>
        <w:rPr>
          <w:rFonts w:hint="eastAsia" w:ascii="宋体" w:hAnsi="宋体"/>
          <w:color w:val="000000"/>
          <w:sz w:val="24"/>
          <w:szCs w:val="28"/>
        </w:rPr>
      </w:pPr>
      <w:bookmarkStart w:id="0" w:name="_Toc180429888"/>
      <w:r>
        <w:rPr>
          <w:rFonts w:hint="eastAsia" w:ascii="宋体" w:hAnsi="宋体"/>
          <w:color w:val="000000"/>
          <w:sz w:val="24"/>
          <w:szCs w:val="28"/>
        </w:rPr>
        <w:t>一、技术要求</w:t>
      </w:r>
      <w:bookmarkEnd w:id="0"/>
    </w:p>
    <w:p w14:paraId="76E5161D">
      <w:pPr>
        <w:spacing w:line="460" w:lineRule="exact"/>
        <w:ind w:firstLine="482" w:firstLineChars="200"/>
        <w:rPr>
          <w:rFonts w:hint="eastAsia" w:ascii="宋体" w:hAnsi="宋体" w:cs="宋体"/>
          <w:b/>
          <w:kern w:val="0"/>
          <w:sz w:val="24"/>
          <w:szCs w:val="24"/>
        </w:rPr>
      </w:pPr>
      <w:bookmarkStart w:id="1" w:name="_Hlk99134230"/>
      <w:r>
        <w:rPr>
          <w:rFonts w:hint="eastAsia" w:ascii="宋体" w:hAnsi="宋体" w:cs="宋体"/>
          <w:b/>
          <w:kern w:val="0"/>
          <w:sz w:val="24"/>
          <w:szCs w:val="24"/>
        </w:rPr>
        <w:t>（一）项目概况</w:t>
      </w:r>
    </w:p>
    <w:p w14:paraId="432ADBE1">
      <w:pPr>
        <w:spacing w:line="460" w:lineRule="exact"/>
        <w:ind w:firstLine="482"/>
        <w:rPr>
          <w:rFonts w:hint="eastAsia" w:ascii="宋体" w:hAnsi="宋体" w:cs="宋体"/>
          <w:sz w:val="24"/>
          <w:szCs w:val="24"/>
        </w:rPr>
      </w:pPr>
      <w:r>
        <w:rPr>
          <w:rFonts w:hint="eastAsia" w:ascii="宋体" w:hAnsi="宋体" w:cs="宋体"/>
          <w:sz w:val="24"/>
          <w:szCs w:val="24"/>
        </w:rPr>
        <w:t>1、项目名称：江西科技师范大学两校区公租房电梯维保项目</w:t>
      </w:r>
    </w:p>
    <w:p w14:paraId="00B1E47F">
      <w:pPr>
        <w:spacing w:line="460" w:lineRule="exact"/>
        <w:ind w:firstLine="482"/>
        <w:rPr>
          <w:rFonts w:hint="eastAsia" w:ascii="宋体" w:hAnsi="宋体" w:cs="宋体"/>
          <w:sz w:val="24"/>
          <w:szCs w:val="24"/>
        </w:rPr>
      </w:pPr>
      <w:r>
        <w:rPr>
          <w:rFonts w:hint="eastAsia" w:ascii="宋体" w:hAnsi="宋体" w:cs="宋体"/>
          <w:sz w:val="24"/>
          <w:szCs w:val="24"/>
        </w:rPr>
        <w:t>2、项目地点：由采购人指定</w:t>
      </w:r>
    </w:p>
    <w:p w14:paraId="267600DA">
      <w:pPr>
        <w:spacing w:line="460" w:lineRule="exact"/>
        <w:ind w:firstLine="482"/>
        <w:rPr>
          <w:rFonts w:hint="eastAsia" w:ascii="宋体" w:hAnsi="宋体" w:cs="宋体"/>
          <w:sz w:val="24"/>
          <w:szCs w:val="24"/>
        </w:rPr>
      </w:pPr>
      <w:r>
        <w:rPr>
          <w:rFonts w:hint="eastAsia" w:ascii="宋体" w:hAnsi="宋体" w:cs="宋体"/>
          <w:sz w:val="24"/>
          <w:szCs w:val="24"/>
        </w:rPr>
        <w:t>3、服务内容：电梯设备设施日常维修保养。</w:t>
      </w:r>
    </w:p>
    <w:p w14:paraId="581B506C">
      <w:pPr>
        <w:spacing w:line="460" w:lineRule="exact"/>
        <w:ind w:firstLine="482"/>
        <w:rPr>
          <w:rFonts w:hint="eastAsia" w:ascii="宋体" w:hAnsi="宋体" w:cs="宋体"/>
          <w:sz w:val="24"/>
          <w:szCs w:val="24"/>
        </w:rPr>
      </w:pPr>
      <w:r>
        <w:rPr>
          <w:rFonts w:hint="eastAsia" w:ascii="宋体" w:hAnsi="宋体" w:cs="宋体"/>
          <w:sz w:val="24"/>
          <w:szCs w:val="24"/>
        </w:rPr>
        <w:t>4、品牌及型号：详见电梯详细情况统计表。</w:t>
      </w:r>
    </w:p>
    <w:p w14:paraId="1390E4B4">
      <w:pPr>
        <w:spacing w:line="460" w:lineRule="exact"/>
        <w:ind w:firstLine="482"/>
        <w:rPr>
          <w:rFonts w:hint="eastAsia" w:ascii="宋体" w:hAnsi="宋体" w:cs="宋体"/>
          <w:sz w:val="24"/>
          <w:szCs w:val="24"/>
        </w:rPr>
      </w:pPr>
      <w:r>
        <w:rPr>
          <w:rFonts w:hint="eastAsia" w:ascii="宋体" w:hAnsi="宋体" w:cs="宋体"/>
          <w:sz w:val="24"/>
          <w:szCs w:val="24"/>
        </w:rPr>
        <w:t>5、服务期限：2年</w:t>
      </w:r>
    </w:p>
    <w:p w14:paraId="7C7E338F">
      <w:pPr>
        <w:spacing w:line="460" w:lineRule="exact"/>
        <w:ind w:firstLine="482"/>
        <w:rPr>
          <w:rFonts w:hint="eastAsia"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项目</w:t>
      </w:r>
      <w:r>
        <w:rPr>
          <w:rFonts w:hint="eastAsia" w:ascii="宋体" w:hAnsi="宋体" w:cs="宋体"/>
          <w:b/>
          <w:bCs/>
          <w:sz w:val="24"/>
          <w:szCs w:val="24"/>
        </w:rPr>
        <w:t>维保</w:t>
      </w:r>
      <w:r>
        <w:rPr>
          <w:rFonts w:hint="eastAsia" w:ascii="宋体" w:hAnsi="宋体" w:cs="宋体"/>
          <w:b/>
          <w:bCs/>
          <w:color w:val="000000"/>
          <w:sz w:val="24"/>
          <w:szCs w:val="24"/>
        </w:rPr>
        <w:t>标准</w:t>
      </w:r>
    </w:p>
    <w:p w14:paraId="2917D0C8">
      <w:pPr>
        <w:spacing w:line="4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color w:val="000000"/>
          <w:sz w:val="24"/>
          <w:szCs w:val="24"/>
        </w:rPr>
        <w:t>两校区公租房电梯共32台（枫林校区蒂森8台，红角洲校区通力24台）,采用</w:t>
      </w:r>
      <w:r>
        <w:rPr>
          <w:rFonts w:hint="eastAsia" w:ascii="宋体" w:hAnsi="宋体" w:cs="宋体"/>
          <w:sz w:val="24"/>
          <w:szCs w:val="24"/>
        </w:rPr>
        <w:t>全包方式：电梯在合同期间内，成交供应商提供综保服务免费更换或者修理以下范围内的因正常原因而磨损的部件，符合替换条件的的部件包括主机及曳引装置（既曳引马达、齿轮箱、编码器、抱闸装置、曳引轮、反绳轮等）、曳引钢丝绳、限速器钢丝绳以及变频器/驱动系统及控制柜部件（包括电路板）、易损件部件包括门机皮带、门球、齿轮、轴承、抱闸瓦、接触器、继电器、线圈、按钮、显示器、软件编程以及其它辅助机械部件等相关材料，所有配件必须都为电梯原厂配件合规合格的配件，须由采购人查验才能更换。采购人有权对维保公司提供的原厂配件进行抽查检测，若检测不合格，成交供应商应承担相应违约责任及检测费用，采购人有权单方面终止合同并追究响应责任。如更换了配件，成交供应商应须提供原厂配件购置发票或原厂配件出库单等证明材料。</w:t>
      </w:r>
    </w:p>
    <w:p w14:paraId="698AF625">
      <w:pPr>
        <w:spacing w:line="460" w:lineRule="exact"/>
        <w:ind w:firstLine="480" w:firstLineChars="200"/>
        <w:rPr>
          <w:rFonts w:hint="eastAsia" w:ascii="宋体" w:hAnsi="宋体" w:cs="宋体"/>
          <w:sz w:val="24"/>
          <w:szCs w:val="24"/>
        </w:rPr>
      </w:pPr>
      <w:r>
        <w:rPr>
          <w:rFonts w:hint="eastAsia" w:ascii="宋体" w:hAnsi="宋体" w:cs="宋体"/>
          <w:sz w:val="24"/>
          <w:szCs w:val="24"/>
        </w:rPr>
        <w:t>2、在合同期内，成交供应商需购买32台电梯及物联网对接服务费、32台电梯保险、32台电梯年检费用（确保电梯年检合格）及32台电梯空调维护，如空调损坏不能维修，则成交供应商需购买风幕机，费用由成交供应商承担，确保电梯通风。</w:t>
      </w:r>
    </w:p>
    <w:p w14:paraId="75B5E3F9">
      <w:pPr>
        <w:spacing w:line="460" w:lineRule="exact"/>
        <w:ind w:firstLine="480" w:firstLineChars="200"/>
        <w:rPr>
          <w:rFonts w:hint="eastAsia" w:ascii="宋体" w:hAnsi="宋体" w:cs="宋体"/>
          <w:sz w:val="24"/>
          <w:szCs w:val="24"/>
        </w:rPr>
      </w:pPr>
      <w:r>
        <w:rPr>
          <w:rFonts w:hint="eastAsia" w:ascii="宋体" w:hAnsi="宋体" w:cs="宋体"/>
          <w:sz w:val="24"/>
          <w:szCs w:val="24"/>
        </w:rPr>
        <w:t>3、在合同期内，采购人如有大型活动，成交供应商需无偿提供保梯服务，修改技术参数服务。</w:t>
      </w:r>
    </w:p>
    <w:p w14:paraId="54FC1AB9">
      <w:pPr>
        <w:spacing w:line="460" w:lineRule="exact"/>
        <w:ind w:firstLine="480" w:firstLineChars="200"/>
        <w:rPr>
          <w:rFonts w:hint="eastAsia" w:ascii="宋体" w:hAnsi="宋体" w:cs="宋体"/>
          <w:sz w:val="24"/>
          <w:szCs w:val="24"/>
        </w:rPr>
      </w:pPr>
      <w:r>
        <w:rPr>
          <w:rFonts w:hint="eastAsia" w:ascii="宋体" w:hAnsi="宋体" w:cs="宋体"/>
          <w:sz w:val="24"/>
          <w:szCs w:val="24"/>
        </w:rPr>
        <w:t>4、成交供应商为采购人每年提供25次维保服务，每次保养时间不超过15天/次。成交供应商应当按照《电梯日常维护保养规则》完成15日、季度、半年、年度维护保养项目。</w:t>
      </w:r>
    </w:p>
    <w:p w14:paraId="66BA5EEA">
      <w:pPr>
        <w:spacing w:line="460" w:lineRule="exact"/>
        <w:ind w:firstLine="480" w:firstLineChars="200"/>
        <w:rPr>
          <w:rFonts w:hint="eastAsia" w:ascii="宋体" w:hAnsi="宋体" w:cs="宋体"/>
          <w:sz w:val="24"/>
          <w:szCs w:val="24"/>
        </w:rPr>
      </w:pPr>
      <w:r>
        <w:rPr>
          <w:rFonts w:hint="eastAsia" w:ascii="宋体" w:hAnsi="宋体" w:cs="宋体"/>
          <w:sz w:val="24"/>
          <w:szCs w:val="24"/>
        </w:rPr>
        <w:t>5、成交供应商提供江西科技师范大学两校区公租房全包32台电梯的维保服务，根据TSGT5002-2017 提供1年25次维护保养，每次保养时间不超过15天/次，在合同期间，任何配件的损坏和采购人对电梯的临时调度调整需求进行免费更换、维修或调整，相关配件达到使用次数后需及时进行更换（不含机房照明辅助设备），保证电梯一直处于最优的工作状态。但电梯进水、人为损坏等不可抗力因素除外。产生配件更换时，通用配件需在2天内到货更换，若出现3次及以上所需配件未在2天内到达项目地，采购人有权利单方面终止合同。（如存在特殊配件无法在2天内到达情况时，需提前通知说明并告知到货时间，例如钢丝绳、变频器、抱闸、曳引轮、限速器等大型配件），同一处电梯不得同时停两台，当同时同处两台电梯停运时，必须保证先恢复一台使用，且优先保证电梯正常运行，除特殊情况外需提前通知说明。成交供应商在提供维保服务期间，配件在上述规定时间到场后，不得以原厂电梯技术壁垒或故障代码保密为由，拖延维修周期，如出现3次以上这种行为，采购人有权单方面终止合同，同时还要承担因此而带来不良后果和影响的责任。</w:t>
      </w:r>
    </w:p>
    <w:p w14:paraId="65E4E8D6">
      <w:pPr>
        <w:spacing w:line="460" w:lineRule="exact"/>
        <w:ind w:firstLine="480" w:firstLineChars="200"/>
        <w:rPr>
          <w:rFonts w:hint="eastAsia" w:ascii="宋体" w:hAnsi="宋体" w:cs="宋体"/>
          <w:sz w:val="24"/>
          <w:szCs w:val="24"/>
        </w:rPr>
      </w:pPr>
      <w:r>
        <w:rPr>
          <w:rFonts w:hint="eastAsia" w:ascii="宋体" w:hAnsi="宋体" w:cs="宋体"/>
          <w:sz w:val="24"/>
          <w:szCs w:val="24"/>
        </w:rPr>
        <w:t>6、成交供应商在提供电梯维保服务期间，配件按照本合同规定的时间到场后，不得以原厂电梯技术壁垒或故障代码保密为由拖延维修周期，如成交供应商出现3次以上此行为，采购人有权单方面终止合同，同时成交供应商还要承担因此而带来的不良后果和影响的责任。</w:t>
      </w:r>
    </w:p>
    <w:p w14:paraId="0BB8E396">
      <w:pPr>
        <w:spacing w:line="460" w:lineRule="exact"/>
        <w:ind w:firstLine="480" w:firstLineChars="200"/>
        <w:rPr>
          <w:rFonts w:hint="eastAsia" w:ascii="宋体" w:hAnsi="宋体" w:cs="宋体"/>
          <w:sz w:val="24"/>
          <w:szCs w:val="24"/>
        </w:rPr>
      </w:pPr>
      <w:r>
        <w:rPr>
          <w:rFonts w:hint="eastAsia" w:ascii="宋体" w:hAnsi="宋体" w:cs="宋体"/>
          <w:sz w:val="24"/>
          <w:szCs w:val="24"/>
        </w:rPr>
        <w:t>7、成交供应商必须在每年的电梯年检前派直属资格工程人员进行年度检查工作，并对每台电梯所有设备彻底检查以保证电梯通过年审并取得安全使用证。</w:t>
      </w:r>
    </w:p>
    <w:p w14:paraId="0575A770">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（三）维保要求</w:t>
      </w:r>
    </w:p>
    <w:p w14:paraId="357C7D1E">
      <w:pPr>
        <w:spacing w:line="460" w:lineRule="exact"/>
        <w:ind w:firstLine="480" w:firstLineChars="200"/>
        <w:rPr>
          <w:rFonts w:hint="eastAsia" w:ascii="宋体" w:hAnsi="宋体" w:cs="宋体"/>
          <w:sz w:val="24"/>
          <w:szCs w:val="24"/>
        </w:rPr>
      </w:pPr>
      <w:r>
        <w:rPr>
          <w:rFonts w:hint="eastAsia" w:ascii="宋体" w:hAnsi="宋体" w:cs="宋体"/>
          <w:sz w:val="24"/>
          <w:szCs w:val="24"/>
        </w:rPr>
        <w:t>1、需有配备相关办公设备及储备部分配件，如按钮、滑块等易损件的备品备件库，能在2小时内提供易损件更换。</w:t>
      </w:r>
      <w:r>
        <w:rPr>
          <w:rFonts w:hint="eastAsia" w:ascii="宋体" w:hAnsi="宋体" w:cs="宋体"/>
          <w:b/>
          <w:bCs/>
          <w:sz w:val="24"/>
          <w:szCs w:val="24"/>
        </w:rPr>
        <w:t>(佐证材料：备品备件库如为自有场地，提供房产证复印件及库存照片；如为租赁场地，提供租赁合同复印件及库存照片，以上原件评审现场核查)</w:t>
      </w:r>
    </w:p>
    <w:p w14:paraId="011C9946">
      <w:pPr>
        <w:spacing w:line="460" w:lineRule="exact"/>
        <w:ind w:firstLine="480" w:firstLineChars="200"/>
        <w:rPr>
          <w:rFonts w:hint="eastAsia" w:ascii="宋体" w:hAnsi="宋体" w:cs="宋体"/>
          <w:sz w:val="24"/>
          <w:szCs w:val="24"/>
        </w:rPr>
      </w:pPr>
      <w:r>
        <w:rPr>
          <w:rFonts w:hint="eastAsia" w:ascii="宋体" w:hAnsi="宋体" w:cs="宋体"/>
          <w:sz w:val="24"/>
          <w:szCs w:val="24"/>
        </w:rPr>
        <w:t>2、成交供应商提供的维修保养服务应符合《特种设备安全法》、国家质检总局《电梯使用管理与维护保养规则》等法律法规的相关规定。工作时间内，按照国家标准要求每年做25次日常预防性保养，在保养时排除电梯故障隐患，保证电梯正常安全平稳运行且并确保通过年检；保养时需设置警示标识和围挡。</w:t>
      </w:r>
    </w:p>
    <w:p w14:paraId="30CEF5B6">
      <w:pPr>
        <w:spacing w:line="460" w:lineRule="exact"/>
        <w:ind w:firstLine="480" w:firstLineChars="200"/>
        <w:rPr>
          <w:rFonts w:hint="eastAsia" w:ascii="宋体" w:hAnsi="宋体" w:cs="宋体"/>
          <w:sz w:val="24"/>
          <w:szCs w:val="24"/>
        </w:rPr>
      </w:pPr>
      <w:r>
        <w:rPr>
          <w:rFonts w:hint="eastAsia" w:ascii="宋体" w:hAnsi="宋体" w:cs="宋体"/>
          <w:sz w:val="24"/>
          <w:szCs w:val="24"/>
        </w:rPr>
        <w:t>3、全天24小时任何时段响应急修服务。（电梯发生故障时人员需在15分钟内到场，进行故障排除），维修时需设置警示标识，并及时汇报电梯故障情况，现场维保人员维保时需穿戴防护鞋等，言行、礼仪符合学校管理规范。</w:t>
      </w:r>
    </w:p>
    <w:p w14:paraId="132B1A23">
      <w:pPr>
        <w:spacing w:line="460" w:lineRule="exact"/>
        <w:ind w:firstLine="480" w:firstLineChars="200"/>
        <w:rPr>
          <w:rFonts w:hint="eastAsia" w:ascii="宋体" w:hAnsi="宋体" w:cs="宋体"/>
          <w:sz w:val="24"/>
          <w:szCs w:val="24"/>
        </w:rPr>
      </w:pPr>
      <w:r>
        <w:rPr>
          <w:rFonts w:hint="eastAsia" w:ascii="宋体" w:hAnsi="宋体" w:cs="宋体"/>
          <w:sz w:val="24"/>
          <w:szCs w:val="24"/>
        </w:rPr>
        <w:t xml:space="preserve">4、成交供应商维保人员须具备电梯维保的专业技能，有符合相关法律法规的证件（中华人民共和国特种设备作业人员证）；维护保养操作遵守相关法规和行业规范，做到安全文明；维护保养尽可能小的影响采购人正常工作。 </w:t>
      </w:r>
    </w:p>
    <w:p w14:paraId="727DBD0C">
      <w:pPr>
        <w:spacing w:line="460" w:lineRule="exact"/>
        <w:ind w:firstLine="480" w:firstLineChars="200"/>
        <w:rPr>
          <w:rFonts w:hint="eastAsia" w:ascii="宋体" w:hAnsi="宋体" w:cs="宋体"/>
          <w:sz w:val="24"/>
          <w:szCs w:val="24"/>
        </w:rPr>
      </w:pPr>
      <w:r>
        <w:rPr>
          <w:rFonts w:hint="eastAsia" w:ascii="宋体" w:hAnsi="宋体" w:cs="宋体"/>
          <w:sz w:val="24"/>
          <w:szCs w:val="24"/>
        </w:rPr>
        <w:t>5、成交供应商有义务提供电梯安全、操作、管理等方面的培训；应与采购人一起，保证设备性能安全稳定，并符合各类检验要求。</w:t>
      </w:r>
    </w:p>
    <w:p w14:paraId="325704E1">
      <w:pPr>
        <w:spacing w:line="460" w:lineRule="exact"/>
        <w:ind w:firstLine="480" w:firstLineChars="200"/>
        <w:rPr>
          <w:rFonts w:hint="eastAsia" w:ascii="宋体" w:hAnsi="宋体" w:cs="宋体"/>
          <w:sz w:val="24"/>
          <w:szCs w:val="24"/>
        </w:rPr>
      </w:pPr>
      <w:r>
        <w:rPr>
          <w:rFonts w:hint="eastAsia" w:ascii="宋体" w:hAnsi="宋体" w:cs="宋体"/>
          <w:sz w:val="24"/>
          <w:szCs w:val="24"/>
        </w:rPr>
        <w:t>6、成交供应商在进行维保工作前，应向采购人报告详细内容；新部件应是原厂原装、合规合格的部件，须由采购人查验才能更换。供货时，成交供应商应提供新部件的供货证明，如果发现非原厂配件或以次充好等行为，采购人有权利单方面终止合同并追究相应责任。</w:t>
      </w:r>
    </w:p>
    <w:p w14:paraId="32ADC67F">
      <w:pPr>
        <w:spacing w:line="460" w:lineRule="exact"/>
        <w:ind w:firstLine="480" w:firstLineChars="200"/>
        <w:rPr>
          <w:rFonts w:hint="eastAsia" w:ascii="宋体" w:hAnsi="宋体" w:cs="宋体"/>
          <w:sz w:val="24"/>
          <w:szCs w:val="24"/>
        </w:rPr>
      </w:pPr>
      <w:r>
        <w:rPr>
          <w:rFonts w:hint="eastAsia" w:ascii="宋体" w:hAnsi="宋体" w:cs="宋体"/>
          <w:sz w:val="24"/>
          <w:szCs w:val="24"/>
        </w:rPr>
        <w:t>7、成交供应商应遵守安全生产有关管理规定，严格按安全标准组织实施，采取必要的安全防护措施，消除事故隐患。</w:t>
      </w:r>
    </w:p>
    <w:p w14:paraId="6CC84DC8">
      <w:pPr>
        <w:spacing w:line="460" w:lineRule="exact"/>
        <w:ind w:firstLine="480" w:firstLineChars="200"/>
        <w:rPr>
          <w:rFonts w:hint="eastAsia" w:ascii="宋体" w:hAnsi="宋体" w:cs="宋体"/>
          <w:sz w:val="24"/>
          <w:szCs w:val="24"/>
        </w:rPr>
      </w:pPr>
      <w:r>
        <w:rPr>
          <w:rFonts w:hint="eastAsia" w:ascii="宋体" w:hAnsi="宋体" w:cs="宋体"/>
          <w:sz w:val="24"/>
          <w:szCs w:val="24"/>
        </w:rPr>
        <w:t>8、成交供应商因根据气候的变化，及时关注轿厢空调、电梯机房的温度，及时调整室内温度</w:t>
      </w:r>
    </w:p>
    <w:p w14:paraId="2F57F685">
      <w:pPr>
        <w:spacing w:line="460" w:lineRule="exact"/>
        <w:ind w:firstLine="480" w:firstLineChars="200"/>
        <w:rPr>
          <w:rFonts w:hint="eastAsia" w:ascii="宋体" w:hAnsi="宋体" w:cs="宋体"/>
          <w:sz w:val="24"/>
          <w:szCs w:val="24"/>
        </w:rPr>
      </w:pPr>
      <w:r>
        <w:rPr>
          <w:rFonts w:hint="eastAsia" w:ascii="宋体" w:hAnsi="宋体" w:cs="宋体"/>
          <w:sz w:val="24"/>
          <w:szCs w:val="24"/>
        </w:rPr>
        <w:t>9、由于成交供应商报检不及时，耽误年检，电梯不能正常运行，导致一切责任由成交供应商承担；</w:t>
      </w:r>
    </w:p>
    <w:p w14:paraId="11774080">
      <w:pPr>
        <w:spacing w:line="460" w:lineRule="exact"/>
        <w:ind w:firstLine="480" w:firstLineChars="200"/>
        <w:rPr>
          <w:rFonts w:hint="eastAsia" w:ascii="宋体" w:hAnsi="宋体" w:cs="宋体"/>
          <w:sz w:val="24"/>
          <w:szCs w:val="24"/>
        </w:rPr>
      </w:pPr>
      <w:r>
        <w:rPr>
          <w:rFonts w:hint="eastAsia" w:ascii="宋体" w:hAnsi="宋体" w:cs="宋体"/>
          <w:sz w:val="24"/>
          <w:szCs w:val="24"/>
        </w:rPr>
        <w:t>10、成交供应商每次出入电梯机房工作，及时锁闭机房门，由于机房未锁闭好，造成的损失事故一切责任由成交供应商承担；</w:t>
      </w:r>
    </w:p>
    <w:p w14:paraId="163ABDC8">
      <w:pPr>
        <w:spacing w:line="460" w:lineRule="exact"/>
        <w:ind w:firstLine="482"/>
        <w:rPr>
          <w:rFonts w:hint="eastAsia" w:ascii="宋体" w:hAnsi="宋体" w:cs="宋体"/>
          <w:b/>
          <w:bCs/>
          <w:sz w:val="24"/>
          <w:szCs w:val="24"/>
        </w:rPr>
      </w:pPr>
      <w:r>
        <w:rPr>
          <w:rFonts w:hint="eastAsia" w:ascii="宋体" w:hAnsi="宋体" w:cs="宋体"/>
          <w:b/>
          <w:bCs/>
          <w:sz w:val="24"/>
          <w:szCs w:val="24"/>
        </w:rPr>
        <w:t>（四）项目服务工作执行规范</w:t>
      </w:r>
    </w:p>
    <w:p w14:paraId="02BBF466">
      <w:pPr>
        <w:spacing w:line="460" w:lineRule="exact"/>
        <w:ind w:firstLine="482"/>
        <w:rPr>
          <w:rFonts w:hint="eastAsia" w:ascii="宋体" w:hAnsi="宋体" w:cs="宋体"/>
          <w:sz w:val="24"/>
          <w:szCs w:val="24"/>
        </w:rPr>
      </w:pPr>
      <w:r>
        <w:rPr>
          <w:rFonts w:hint="eastAsia" w:ascii="宋体" w:hAnsi="宋体" w:cs="宋体"/>
          <w:sz w:val="24"/>
          <w:szCs w:val="24"/>
        </w:rPr>
        <w:t>本项目中电梯维保服务的参照标准，包括但不限于以下规范（磋商文件中所列适用标准如与最新颁布的标准不一致，以最新颁布的标准为准。）：</w:t>
      </w:r>
    </w:p>
    <w:p w14:paraId="39AEE5F7">
      <w:pPr>
        <w:spacing w:line="460" w:lineRule="exact"/>
        <w:ind w:firstLine="482"/>
        <w:rPr>
          <w:rFonts w:hint="eastAsia" w:ascii="宋体" w:hAnsi="宋体" w:cs="宋体"/>
          <w:sz w:val="24"/>
          <w:szCs w:val="24"/>
        </w:rPr>
      </w:pPr>
      <w:r>
        <w:rPr>
          <w:rFonts w:hint="eastAsia" w:ascii="宋体" w:hAnsi="宋体" w:cs="宋体"/>
          <w:sz w:val="24"/>
          <w:szCs w:val="24"/>
        </w:rPr>
        <w:t>1. 《电梯维护保养规则》（TSG T5002-2017）；</w:t>
      </w:r>
    </w:p>
    <w:p w14:paraId="78BAC8F1">
      <w:pPr>
        <w:spacing w:line="460" w:lineRule="exact"/>
        <w:ind w:firstLine="482"/>
        <w:rPr>
          <w:rFonts w:hint="eastAsia" w:ascii="宋体" w:hAnsi="宋体" w:cs="宋体"/>
          <w:sz w:val="24"/>
          <w:szCs w:val="24"/>
        </w:rPr>
      </w:pPr>
      <w:r>
        <w:rPr>
          <w:rFonts w:hint="eastAsia" w:ascii="宋体" w:hAnsi="宋体" w:cs="宋体"/>
          <w:sz w:val="24"/>
          <w:szCs w:val="24"/>
        </w:rPr>
        <w:t>2. 《电梯制造与安装安全规范》（GB7588-2020）及修改单；</w:t>
      </w:r>
    </w:p>
    <w:p w14:paraId="51A6B8D6">
      <w:pPr>
        <w:spacing w:line="460" w:lineRule="exact"/>
        <w:ind w:firstLine="482"/>
        <w:rPr>
          <w:rFonts w:hint="eastAsia" w:ascii="宋体" w:hAnsi="宋体" w:cs="宋体"/>
          <w:sz w:val="24"/>
          <w:szCs w:val="24"/>
        </w:rPr>
      </w:pPr>
      <w:r>
        <w:rPr>
          <w:rFonts w:hint="eastAsia" w:ascii="宋体" w:hAnsi="宋体" w:cs="宋体"/>
          <w:sz w:val="24"/>
          <w:szCs w:val="24"/>
        </w:rPr>
        <w:t>3. 《电梯安装、改造、重大维修和维护保养自检规则》（DB11/T420-2019）</w:t>
      </w:r>
    </w:p>
    <w:p w14:paraId="2F0E9A68">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4. 《电梯维护保养规则》（TSG T5002-2017）；</w:t>
      </w:r>
    </w:p>
    <w:p w14:paraId="631A2082">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5. 《电梯安装维修作业安全规范》（DB11/419-2007）；</w:t>
      </w:r>
    </w:p>
    <w:p w14:paraId="79CB0753">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6.《电梯 T 型导轨》（GB/T22562-2008）；</w:t>
      </w:r>
    </w:p>
    <w:p w14:paraId="6F30B444">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7.《电梯层门耐火试验泄漏量、隔热、辐射测定法》（GB/T27903-2011 GB/T30559.1-2014）；</w:t>
      </w:r>
    </w:p>
    <w:p w14:paraId="135F7F52">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8.《电梯日常维护保养规则》（DB11/T418-2019）；</w:t>
      </w:r>
    </w:p>
    <w:p w14:paraId="502E3D27">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9. 《电梯监督检验和定期检验规则—曳引与强制驱动电梯》（TSG T7001-2009）及修改单。</w:t>
      </w:r>
    </w:p>
    <w:p w14:paraId="17ABE03B">
      <w:pPr>
        <w:wordWrap w:val="0"/>
        <w:spacing w:line="460" w:lineRule="exact"/>
        <w:ind w:firstLine="482" w:firstLineChars="200"/>
        <w:jc w:val="left"/>
        <w:rPr>
          <w:rFonts w:hint="eastAsia" w:ascii="宋体" w:hAnsi="宋体" w:cs="宋体"/>
          <w:b/>
          <w:bCs/>
          <w:sz w:val="24"/>
          <w:szCs w:val="24"/>
        </w:rPr>
      </w:pPr>
      <w:r>
        <w:rPr>
          <w:rFonts w:hint="eastAsia" w:ascii="宋体" w:hAnsi="宋体" w:cs="宋体"/>
          <w:b/>
          <w:bCs/>
          <w:sz w:val="24"/>
          <w:szCs w:val="24"/>
        </w:rPr>
        <w:t>（五）维保服务人员要求</w:t>
      </w:r>
    </w:p>
    <w:p w14:paraId="099F4320">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本项目要求成交供应商提供及时、优质的维修服务，具体要求如下：</w:t>
      </w:r>
    </w:p>
    <w:p w14:paraId="5C40BC46">
      <w:pPr>
        <w:wordWrap w:val="0"/>
        <w:spacing w:line="460" w:lineRule="exact"/>
        <w:ind w:firstLine="482"/>
        <w:jc w:val="left"/>
        <w:rPr>
          <w:rFonts w:hint="eastAsia" w:ascii="宋体" w:hAnsi="宋体" w:cs="宋体"/>
          <w:b/>
          <w:bCs/>
          <w:sz w:val="24"/>
          <w:szCs w:val="24"/>
        </w:rPr>
      </w:pPr>
      <w:r>
        <w:rPr>
          <w:rFonts w:hint="eastAsia" w:ascii="宋体" w:hAnsi="宋体" w:cs="宋体"/>
          <w:b/>
          <w:bCs/>
          <w:sz w:val="24"/>
          <w:szCs w:val="24"/>
        </w:rPr>
        <w:t>1. 时间要求：</w:t>
      </w:r>
    </w:p>
    <w:p w14:paraId="22467875">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成交供应商需提供 7*24 小时急修服务。</w:t>
      </w:r>
    </w:p>
    <w:p w14:paraId="5F1E5941">
      <w:pPr>
        <w:wordWrap w:val="0"/>
        <w:spacing w:line="460" w:lineRule="exact"/>
        <w:ind w:firstLine="482"/>
        <w:jc w:val="left"/>
        <w:rPr>
          <w:rFonts w:hint="eastAsia" w:ascii="宋体" w:hAnsi="宋体" w:cs="宋体"/>
          <w:b/>
          <w:bCs/>
          <w:sz w:val="24"/>
          <w:szCs w:val="24"/>
        </w:rPr>
      </w:pPr>
      <w:r>
        <w:rPr>
          <w:rFonts w:hint="eastAsia" w:ascii="宋体" w:hAnsi="宋体" w:cs="宋体"/>
          <w:b/>
          <w:bCs/>
          <w:sz w:val="24"/>
          <w:szCs w:val="24"/>
        </w:rPr>
        <w:t>2. 人数要求：</w:t>
      </w:r>
    </w:p>
    <w:p w14:paraId="4FCDB723">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不得少于3人（包括1名项目主管，2名维修工）；</w:t>
      </w:r>
    </w:p>
    <w:p w14:paraId="74C4CF17">
      <w:pPr>
        <w:wordWrap w:val="0"/>
        <w:spacing w:line="460" w:lineRule="exact"/>
        <w:ind w:firstLine="482" w:firstLineChars="200"/>
        <w:jc w:val="left"/>
        <w:rPr>
          <w:rFonts w:hint="eastAsia" w:ascii="宋体" w:hAnsi="宋体" w:cs="宋体"/>
          <w:b/>
          <w:bCs/>
          <w:sz w:val="24"/>
          <w:szCs w:val="24"/>
        </w:rPr>
      </w:pPr>
      <w:r>
        <w:rPr>
          <w:rFonts w:hint="eastAsia" w:ascii="宋体" w:hAnsi="宋体" w:cs="宋体"/>
          <w:b/>
          <w:bCs/>
          <w:sz w:val="24"/>
          <w:szCs w:val="24"/>
        </w:rPr>
        <w:t>3. 人员技术要求：</w:t>
      </w:r>
    </w:p>
    <w:p w14:paraId="6C0437BA">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（1）项目主管：有一定的管理能力，负责和采购人对接项目服务工作，具有</w:t>
      </w:r>
      <w:r>
        <w:rPr>
          <w:rFonts w:hint="eastAsia" w:ascii="宋体" w:hAnsi="宋体" w:cs="宋体"/>
          <w:sz w:val="24"/>
        </w:rPr>
        <w:t>《特种设备作业人员证》T证（电梯维修），</w:t>
      </w:r>
      <w:r>
        <w:rPr>
          <w:rFonts w:hint="eastAsia" w:ascii="宋体" w:hAnsi="宋体" w:cs="宋体"/>
          <w:sz w:val="24"/>
          <w:szCs w:val="24"/>
        </w:rPr>
        <w:t>且具有5年以上电梯维修经历，能够处理各种电梯维修中的疑难问题；</w:t>
      </w:r>
    </w:p>
    <w:p w14:paraId="38F74E2D">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（2）维修工：具有</w:t>
      </w:r>
      <w:r>
        <w:rPr>
          <w:rFonts w:hint="eastAsia" w:ascii="宋体" w:hAnsi="宋体" w:cs="宋体"/>
          <w:sz w:val="24"/>
        </w:rPr>
        <w:t>《特种设备作业人员证》T证（电梯维修），且</w:t>
      </w:r>
      <w:r>
        <w:rPr>
          <w:rFonts w:hint="eastAsia" w:ascii="宋体" w:hAnsi="宋体" w:cs="宋体"/>
          <w:sz w:val="24"/>
          <w:szCs w:val="24"/>
        </w:rPr>
        <w:t>具有3年以上电梯维修经历，能独自处理日常维修问题；</w:t>
      </w:r>
    </w:p>
    <w:p w14:paraId="5DB4D30C">
      <w:pPr>
        <w:wordWrap w:val="0"/>
        <w:spacing w:line="460" w:lineRule="exact"/>
        <w:ind w:firstLine="482"/>
        <w:jc w:val="left"/>
        <w:rPr>
          <w:rFonts w:hint="eastAsia" w:ascii="宋体" w:hAnsi="宋体" w:cs="宋体"/>
          <w:b/>
          <w:bCs/>
          <w:sz w:val="24"/>
          <w:szCs w:val="24"/>
        </w:rPr>
      </w:pPr>
      <w:r>
        <w:rPr>
          <w:rFonts w:hint="eastAsia" w:ascii="宋体" w:hAnsi="宋体" w:cs="宋体"/>
          <w:b/>
          <w:bCs/>
          <w:sz w:val="24"/>
          <w:szCs w:val="24"/>
        </w:rPr>
        <w:t>4. 管理要求：</w:t>
      </w:r>
    </w:p>
    <w:p w14:paraId="3F738512">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（1）所有维修人员由成交供应商负责管理；</w:t>
      </w:r>
    </w:p>
    <w:p w14:paraId="069BBA4C">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（2）所有维修人员必须遵守法律、法规和采购人管理规定，一旦出现违法、违规或是采购人管理规定事件，所有责任由成交供应商承担；采购人有权要求成交供应商在 3 个工作日内更换同等级别的维修人员；</w:t>
      </w:r>
    </w:p>
    <w:p w14:paraId="75400EAE">
      <w:pPr>
        <w:wordWrap w:val="0"/>
        <w:spacing w:line="460" w:lineRule="exact"/>
        <w:ind w:firstLine="482"/>
        <w:jc w:val="left"/>
        <w:rPr>
          <w:rFonts w:hint="eastAsia" w:ascii="宋体" w:hAnsi="宋体" w:cs="宋体"/>
          <w:sz w:val="24"/>
          <w:szCs w:val="24"/>
        </w:rPr>
      </w:pPr>
      <w:r>
        <w:rPr>
          <w:rFonts w:hint="eastAsia" w:ascii="宋体" w:hAnsi="宋体" w:cs="宋体"/>
          <w:sz w:val="24"/>
          <w:szCs w:val="24"/>
        </w:rPr>
        <w:t>（3）所有维修人员不得随意更换，若要更换必须由采购人要求或是得到采购人批准。</w:t>
      </w:r>
    </w:p>
    <w:p w14:paraId="65DDA086">
      <w:pPr>
        <w:wordWrap w:val="0"/>
        <w:spacing w:line="460" w:lineRule="exact"/>
        <w:ind w:firstLine="482" w:firstLineChars="200"/>
        <w:jc w:val="left"/>
        <w:rPr>
          <w:rFonts w:hint="eastAsia" w:ascii="宋体" w:hAnsi="宋体" w:cs="宋体"/>
          <w:b/>
          <w:bCs/>
          <w:sz w:val="24"/>
          <w:szCs w:val="24"/>
        </w:rPr>
      </w:pPr>
      <w:r>
        <w:rPr>
          <w:rFonts w:hint="eastAsia" w:ascii="宋体" w:hAnsi="宋体" w:cs="宋体"/>
          <w:b/>
          <w:bCs/>
          <w:sz w:val="24"/>
          <w:szCs w:val="24"/>
        </w:rPr>
        <w:t>（六）电梯维保考核标准</w:t>
      </w:r>
    </w:p>
    <w:tbl>
      <w:tblPr>
        <w:tblStyle w:val="4"/>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1"/>
        <w:gridCol w:w="4659"/>
        <w:gridCol w:w="1512"/>
        <w:gridCol w:w="1514"/>
      </w:tblGrid>
      <w:tr w14:paraId="2D6F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80" w:type="pct"/>
            <w:noWrap w:val="0"/>
            <w:vAlign w:val="center"/>
          </w:tcPr>
          <w:p w14:paraId="59BD4B40">
            <w:pPr>
              <w:spacing w:line="460" w:lineRule="exact"/>
              <w:jc w:val="center"/>
              <w:rPr>
                <w:rFonts w:hint="eastAsia" w:ascii="宋体" w:hAnsi="宋体" w:cs="宋体"/>
                <w:b/>
                <w:sz w:val="24"/>
                <w:szCs w:val="24"/>
                <w:lang w:bidi="ar"/>
              </w:rPr>
            </w:pPr>
            <w:r>
              <w:rPr>
                <w:rFonts w:hint="eastAsia" w:ascii="宋体" w:hAnsi="宋体" w:cs="宋体"/>
                <w:b/>
                <w:sz w:val="24"/>
                <w:szCs w:val="24"/>
                <w:lang w:bidi="ar"/>
              </w:rPr>
              <w:t>序号</w:t>
            </w:r>
          </w:p>
        </w:tc>
        <w:tc>
          <w:tcPr>
            <w:tcW w:w="2801" w:type="pct"/>
            <w:noWrap w:val="0"/>
            <w:vAlign w:val="center"/>
          </w:tcPr>
          <w:p w14:paraId="57E7D108">
            <w:pPr>
              <w:spacing w:line="460" w:lineRule="exact"/>
              <w:jc w:val="center"/>
              <w:rPr>
                <w:rFonts w:hint="eastAsia" w:ascii="宋体" w:hAnsi="宋体" w:cs="宋体"/>
                <w:b/>
                <w:sz w:val="24"/>
                <w:szCs w:val="24"/>
                <w:lang w:bidi="ar"/>
              </w:rPr>
            </w:pPr>
            <w:r>
              <w:rPr>
                <w:rFonts w:hint="eastAsia" w:ascii="宋体" w:hAnsi="宋体" w:cs="宋体"/>
                <w:b/>
                <w:sz w:val="24"/>
                <w:szCs w:val="24"/>
                <w:lang w:bidi="ar"/>
              </w:rPr>
              <w:t>考核内容</w:t>
            </w:r>
          </w:p>
        </w:tc>
        <w:tc>
          <w:tcPr>
            <w:tcW w:w="909" w:type="pct"/>
            <w:noWrap w:val="0"/>
            <w:vAlign w:val="center"/>
          </w:tcPr>
          <w:p w14:paraId="459AE8CB">
            <w:pPr>
              <w:spacing w:line="460" w:lineRule="exact"/>
              <w:jc w:val="center"/>
              <w:rPr>
                <w:rFonts w:hint="eastAsia" w:ascii="宋体" w:hAnsi="宋体" w:cs="宋体"/>
                <w:b/>
                <w:sz w:val="24"/>
                <w:szCs w:val="24"/>
                <w:lang w:bidi="ar"/>
              </w:rPr>
            </w:pPr>
            <w:r>
              <w:rPr>
                <w:rFonts w:hint="eastAsia" w:ascii="宋体" w:hAnsi="宋体" w:cs="宋体"/>
                <w:b/>
                <w:sz w:val="24"/>
                <w:szCs w:val="24"/>
                <w:lang w:bidi="ar"/>
              </w:rPr>
              <w:t>不合格描述</w:t>
            </w:r>
          </w:p>
        </w:tc>
        <w:tc>
          <w:tcPr>
            <w:tcW w:w="910" w:type="pct"/>
            <w:noWrap w:val="0"/>
            <w:vAlign w:val="center"/>
          </w:tcPr>
          <w:p w14:paraId="666BA0F9">
            <w:pPr>
              <w:spacing w:line="460" w:lineRule="exact"/>
              <w:jc w:val="center"/>
              <w:rPr>
                <w:rFonts w:hint="eastAsia" w:ascii="宋体" w:hAnsi="宋体" w:cs="宋体"/>
                <w:b/>
                <w:sz w:val="24"/>
                <w:szCs w:val="24"/>
                <w:lang w:bidi="ar"/>
              </w:rPr>
            </w:pPr>
            <w:r>
              <w:rPr>
                <w:rFonts w:hint="eastAsia" w:ascii="宋体" w:hAnsi="宋体" w:cs="宋体"/>
                <w:b/>
                <w:sz w:val="24"/>
                <w:szCs w:val="24"/>
                <w:lang w:bidi="ar"/>
              </w:rPr>
              <w:t>不合格扣款金额</w:t>
            </w:r>
          </w:p>
        </w:tc>
      </w:tr>
      <w:tr w14:paraId="11CDC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80" w:type="pct"/>
            <w:noWrap w:val="0"/>
            <w:vAlign w:val="center"/>
          </w:tcPr>
          <w:p w14:paraId="4DC36FEE">
            <w:pPr>
              <w:spacing w:line="460" w:lineRule="exact"/>
              <w:jc w:val="center"/>
              <w:rPr>
                <w:rFonts w:hint="eastAsia" w:ascii="宋体" w:hAnsi="宋体" w:cs="宋体"/>
                <w:sz w:val="24"/>
                <w:szCs w:val="24"/>
                <w:lang w:bidi="ar"/>
              </w:rPr>
            </w:pPr>
            <w:r>
              <w:rPr>
                <w:rFonts w:hint="eastAsia" w:ascii="宋体" w:hAnsi="宋体" w:cs="宋体"/>
                <w:sz w:val="24"/>
                <w:szCs w:val="24"/>
                <w:lang w:bidi="ar"/>
              </w:rPr>
              <w:t>1</w:t>
            </w:r>
          </w:p>
        </w:tc>
        <w:tc>
          <w:tcPr>
            <w:tcW w:w="2801" w:type="pct"/>
            <w:noWrap w:val="0"/>
            <w:vAlign w:val="center"/>
          </w:tcPr>
          <w:p w14:paraId="22BD2D08">
            <w:pPr>
              <w:spacing w:line="460" w:lineRule="exact"/>
              <w:jc w:val="center"/>
              <w:rPr>
                <w:rFonts w:hint="eastAsia" w:ascii="宋体" w:hAnsi="宋体" w:cs="宋体"/>
                <w:sz w:val="24"/>
                <w:szCs w:val="24"/>
                <w:lang w:bidi="ar"/>
              </w:rPr>
            </w:pPr>
            <w:r>
              <w:rPr>
                <w:rFonts w:hint="eastAsia" w:ascii="宋体" w:hAnsi="宋体" w:cs="宋体"/>
                <w:sz w:val="24"/>
                <w:szCs w:val="24"/>
                <w:lang w:bidi="ar"/>
              </w:rPr>
              <w:t>电梯维保单位需提供24小时热线抢修服务，确保电话随时有人接听。</w:t>
            </w:r>
          </w:p>
        </w:tc>
        <w:tc>
          <w:tcPr>
            <w:tcW w:w="909" w:type="pct"/>
            <w:noWrap w:val="0"/>
            <w:vAlign w:val="center"/>
          </w:tcPr>
          <w:p w14:paraId="7D65C670">
            <w:pPr>
              <w:spacing w:line="460" w:lineRule="exact"/>
              <w:jc w:val="center"/>
              <w:rPr>
                <w:rFonts w:hint="eastAsia" w:ascii="宋体" w:hAnsi="宋体" w:cs="宋体"/>
                <w:sz w:val="24"/>
                <w:szCs w:val="24"/>
                <w:lang w:bidi="ar"/>
              </w:rPr>
            </w:pPr>
            <w:r>
              <w:rPr>
                <w:rFonts w:hint="eastAsia" w:ascii="宋体" w:hAnsi="宋体" w:cs="宋体"/>
                <w:sz w:val="24"/>
                <w:szCs w:val="24"/>
                <w:lang w:bidi="ar"/>
              </w:rPr>
              <w:t>无人接听或关机</w:t>
            </w:r>
          </w:p>
        </w:tc>
        <w:tc>
          <w:tcPr>
            <w:tcW w:w="910" w:type="pct"/>
            <w:noWrap w:val="0"/>
            <w:vAlign w:val="center"/>
          </w:tcPr>
          <w:p w14:paraId="5BF2507A">
            <w:pPr>
              <w:spacing w:line="460" w:lineRule="exact"/>
              <w:jc w:val="center"/>
              <w:rPr>
                <w:rFonts w:hint="eastAsia" w:ascii="宋体" w:hAnsi="宋体" w:cs="宋体"/>
                <w:sz w:val="24"/>
                <w:szCs w:val="24"/>
                <w:lang w:bidi="ar"/>
              </w:rPr>
            </w:pPr>
            <w:r>
              <w:rPr>
                <w:rFonts w:hint="eastAsia" w:ascii="宋体" w:hAnsi="宋体" w:cs="宋体"/>
                <w:sz w:val="24"/>
                <w:szCs w:val="24"/>
                <w:lang w:bidi="ar"/>
              </w:rPr>
              <w:t>每次100元</w:t>
            </w:r>
          </w:p>
        </w:tc>
      </w:tr>
      <w:tr w14:paraId="57031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80" w:type="pct"/>
            <w:noWrap w:val="0"/>
            <w:vAlign w:val="center"/>
          </w:tcPr>
          <w:p w14:paraId="634990E3">
            <w:pPr>
              <w:spacing w:line="460" w:lineRule="exact"/>
              <w:jc w:val="center"/>
              <w:rPr>
                <w:rFonts w:hint="eastAsia" w:ascii="宋体" w:hAnsi="宋体" w:cs="宋体"/>
                <w:sz w:val="24"/>
                <w:szCs w:val="24"/>
                <w:lang w:bidi="ar"/>
              </w:rPr>
            </w:pPr>
            <w:r>
              <w:rPr>
                <w:rFonts w:hint="eastAsia" w:ascii="宋体" w:hAnsi="宋体" w:cs="宋体"/>
                <w:sz w:val="24"/>
                <w:szCs w:val="24"/>
                <w:lang w:bidi="ar"/>
              </w:rPr>
              <w:t>2</w:t>
            </w:r>
          </w:p>
        </w:tc>
        <w:tc>
          <w:tcPr>
            <w:tcW w:w="2801" w:type="pct"/>
            <w:noWrap w:val="0"/>
            <w:vAlign w:val="center"/>
          </w:tcPr>
          <w:p w14:paraId="004B1CEF">
            <w:pPr>
              <w:spacing w:line="460" w:lineRule="exact"/>
              <w:jc w:val="center"/>
              <w:rPr>
                <w:rFonts w:hint="eastAsia" w:ascii="宋体" w:hAnsi="宋体" w:cs="宋体"/>
                <w:sz w:val="24"/>
                <w:szCs w:val="24"/>
                <w:lang w:bidi="ar"/>
              </w:rPr>
            </w:pPr>
            <w:r>
              <w:rPr>
                <w:rFonts w:hint="eastAsia" w:ascii="宋体" w:hAnsi="宋体" w:cs="宋体"/>
                <w:sz w:val="24"/>
                <w:szCs w:val="24"/>
                <w:lang w:bidi="ar"/>
              </w:rPr>
              <w:t>电梯维保单位接到报修（困人）任务后，工作时间确保15分钟之内赶到现场，进行处理及实施救援。</w:t>
            </w:r>
          </w:p>
        </w:tc>
        <w:tc>
          <w:tcPr>
            <w:tcW w:w="909" w:type="pct"/>
            <w:noWrap w:val="0"/>
            <w:vAlign w:val="center"/>
          </w:tcPr>
          <w:p w14:paraId="31221854">
            <w:pPr>
              <w:spacing w:line="460" w:lineRule="exact"/>
              <w:jc w:val="center"/>
              <w:rPr>
                <w:rFonts w:hint="eastAsia" w:ascii="宋体" w:hAnsi="宋体" w:cs="宋体"/>
                <w:sz w:val="24"/>
                <w:szCs w:val="24"/>
                <w:lang w:bidi="ar"/>
              </w:rPr>
            </w:pPr>
            <w:r>
              <w:rPr>
                <w:rFonts w:hint="eastAsia" w:ascii="宋体" w:hAnsi="宋体" w:cs="宋体"/>
                <w:sz w:val="24"/>
                <w:szCs w:val="24"/>
                <w:lang w:bidi="ar"/>
              </w:rPr>
              <w:t>延迟到场</w:t>
            </w:r>
          </w:p>
        </w:tc>
        <w:tc>
          <w:tcPr>
            <w:tcW w:w="910" w:type="pct"/>
            <w:noWrap w:val="0"/>
            <w:vAlign w:val="center"/>
          </w:tcPr>
          <w:p w14:paraId="4D290BB2">
            <w:pPr>
              <w:spacing w:line="460" w:lineRule="exact"/>
              <w:jc w:val="center"/>
              <w:rPr>
                <w:rFonts w:hint="eastAsia" w:ascii="宋体" w:hAnsi="宋体" w:cs="宋体"/>
                <w:sz w:val="24"/>
                <w:szCs w:val="24"/>
                <w:lang w:bidi="ar"/>
              </w:rPr>
            </w:pPr>
            <w:r>
              <w:rPr>
                <w:rFonts w:hint="eastAsia" w:ascii="宋体" w:hAnsi="宋体" w:cs="宋体"/>
                <w:sz w:val="24"/>
                <w:szCs w:val="24"/>
                <w:lang w:bidi="ar"/>
              </w:rPr>
              <w:t>每次100元</w:t>
            </w:r>
          </w:p>
        </w:tc>
      </w:tr>
      <w:tr w14:paraId="450AA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80" w:type="pct"/>
            <w:noWrap w:val="0"/>
            <w:vAlign w:val="center"/>
          </w:tcPr>
          <w:p w14:paraId="75B8043A">
            <w:pPr>
              <w:spacing w:line="460" w:lineRule="exact"/>
              <w:jc w:val="center"/>
              <w:rPr>
                <w:rFonts w:hint="eastAsia" w:ascii="宋体" w:hAnsi="宋体" w:cs="宋体"/>
                <w:sz w:val="24"/>
                <w:szCs w:val="24"/>
                <w:lang w:bidi="ar"/>
              </w:rPr>
            </w:pPr>
            <w:r>
              <w:rPr>
                <w:rFonts w:hint="eastAsia" w:ascii="宋体" w:hAnsi="宋体" w:cs="宋体"/>
                <w:sz w:val="24"/>
                <w:szCs w:val="24"/>
                <w:lang w:bidi="ar"/>
              </w:rPr>
              <w:t>3</w:t>
            </w:r>
          </w:p>
        </w:tc>
        <w:tc>
          <w:tcPr>
            <w:tcW w:w="2801" w:type="pct"/>
            <w:noWrap w:val="0"/>
            <w:vAlign w:val="center"/>
          </w:tcPr>
          <w:p w14:paraId="744F896A">
            <w:pPr>
              <w:spacing w:line="460" w:lineRule="exact"/>
              <w:jc w:val="center"/>
              <w:rPr>
                <w:rFonts w:hint="eastAsia" w:ascii="宋体" w:hAnsi="宋体" w:cs="宋体"/>
                <w:sz w:val="24"/>
                <w:szCs w:val="24"/>
                <w:lang w:bidi="ar"/>
              </w:rPr>
            </w:pPr>
            <w:r>
              <w:rPr>
                <w:rFonts w:hint="eastAsia" w:ascii="宋体" w:hAnsi="宋体" w:cs="宋体"/>
                <w:sz w:val="24"/>
                <w:szCs w:val="24"/>
                <w:lang w:bidi="ar"/>
              </w:rPr>
              <w:t>现场电梯维修保养人员需要持有特种行业有效《电梯维修保养操作上岗证》，电梯维保时必须2人在场，安全用具：工作帽、工作服，工作牌。</w:t>
            </w:r>
          </w:p>
        </w:tc>
        <w:tc>
          <w:tcPr>
            <w:tcW w:w="909" w:type="pct"/>
            <w:noWrap w:val="0"/>
            <w:vAlign w:val="center"/>
          </w:tcPr>
          <w:p w14:paraId="34EB158D">
            <w:pPr>
              <w:spacing w:line="460" w:lineRule="exact"/>
              <w:jc w:val="center"/>
              <w:rPr>
                <w:rFonts w:hint="eastAsia" w:ascii="宋体" w:hAnsi="宋体" w:cs="宋体"/>
                <w:sz w:val="24"/>
                <w:szCs w:val="24"/>
                <w:lang w:bidi="ar"/>
              </w:rPr>
            </w:pPr>
            <w:r>
              <w:rPr>
                <w:rFonts w:hint="eastAsia" w:ascii="宋体" w:hAnsi="宋体" w:cs="宋体"/>
                <w:sz w:val="24"/>
                <w:szCs w:val="24"/>
                <w:lang w:bidi="ar"/>
              </w:rPr>
              <w:t>无证或过期或未执行</w:t>
            </w:r>
          </w:p>
        </w:tc>
        <w:tc>
          <w:tcPr>
            <w:tcW w:w="910" w:type="pct"/>
            <w:noWrap w:val="0"/>
            <w:vAlign w:val="center"/>
          </w:tcPr>
          <w:p w14:paraId="1B403C6D">
            <w:pPr>
              <w:spacing w:line="460" w:lineRule="exact"/>
              <w:jc w:val="center"/>
              <w:rPr>
                <w:rFonts w:hint="eastAsia" w:ascii="宋体" w:hAnsi="宋体" w:cs="宋体"/>
                <w:sz w:val="24"/>
                <w:szCs w:val="24"/>
                <w:lang w:bidi="ar"/>
              </w:rPr>
            </w:pPr>
            <w:r>
              <w:rPr>
                <w:rFonts w:hint="eastAsia" w:ascii="宋体" w:hAnsi="宋体" w:cs="宋体"/>
                <w:sz w:val="24"/>
                <w:szCs w:val="24"/>
                <w:lang w:bidi="ar"/>
              </w:rPr>
              <w:t>每次200元</w:t>
            </w:r>
          </w:p>
        </w:tc>
      </w:tr>
      <w:tr w14:paraId="5849E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80" w:type="pct"/>
            <w:noWrap w:val="0"/>
            <w:vAlign w:val="center"/>
          </w:tcPr>
          <w:p w14:paraId="24853A3F">
            <w:pPr>
              <w:spacing w:line="460" w:lineRule="exact"/>
              <w:jc w:val="center"/>
              <w:rPr>
                <w:rFonts w:hint="eastAsia" w:ascii="宋体" w:hAnsi="宋体" w:cs="宋体"/>
                <w:sz w:val="24"/>
                <w:szCs w:val="24"/>
                <w:lang w:bidi="ar"/>
              </w:rPr>
            </w:pPr>
            <w:r>
              <w:rPr>
                <w:rFonts w:hint="eastAsia" w:ascii="宋体" w:hAnsi="宋体" w:cs="宋体"/>
                <w:sz w:val="24"/>
                <w:szCs w:val="24"/>
                <w:lang w:bidi="ar"/>
              </w:rPr>
              <w:t>4</w:t>
            </w:r>
          </w:p>
        </w:tc>
        <w:tc>
          <w:tcPr>
            <w:tcW w:w="2801" w:type="pct"/>
            <w:noWrap w:val="0"/>
            <w:vAlign w:val="center"/>
          </w:tcPr>
          <w:p w14:paraId="69DDD43A">
            <w:pPr>
              <w:spacing w:line="460" w:lineRule="exact"/>
              <w:jc w:val="center"/>
              <w:rPr>
                <w:rFonts w:hint="eastAsia" w:ascii="宋体" w:hAnsi="宋体" w:cs="宋体"/>
                <w:sz w:val="24"/>
                <w:szCs w:val="24"/>
                <w:lang w:bidi="ar"/>
              </w:rPr>
            </w:pPr>
            <w:r>
              <w:rPr>
                <w:rFonts w:hint="eastAsia" w:ascii="宋体" w:hAnsi="宋体" w:cs="宋体"/>
                <w:sz w:val="24"/>
                <w:szCs w:val="24"/>
              </w:rPr>
              <w:t>电梯维保按照特种设备安全技术规范</w:t>
            </w:r>
            <w:r>
              <w:rPr>
                <w:rFonts w:hint="eastAsia" w:ascii="宋体" w:hAnsi="宋体" w:cs="宋体"/>
                <w:sz w:val="24"/>
                <w:szCs w:val="24"/>
                <w:lang w:bidi="ar"/>
              </w:rPr>
              <w:t>TSGT5002-2017</w:t>
            </w:r>
            <w:r>
              <w:rPr>
                <w:rFonts w:hint="eastAsia" w:ascii="宋体" w:hAnsi="宋体" w:cs="宋体"/>
                <w:sz w:val="24"/>
                <w:szCs w:val="24"/>
              </w:rPr>
              <w:t>电梯维护保养规则标准执行，</w:t>
            </w:r>
            <w:r>
              <w:rPr>
                <w:rFonts w:hint="eastAsia" w:ascii="宋体" w:hAnsi="宋体" w:cs="宋体"/>
                <w:sz w:val="24"/>
                <w:szCs w:val="24"/>
                <w:lang w:bidi="ar"/>
              </w:rPr>
              <w:t>办理维保后的相关手续。</w:t>
            </w:r>
          </w:p>
        </w:tc>
        <w:tc>
          <w:tcPr>
            <w:tcW w:w="909" w:type="pct"/>
            <w:noWrap w:val="0"/>
            <w:vAlign w:val="center"/>
          </w:tcPr>
          <w:p w14:paraId="77F5B699">
            <w:pPr>
              <w:spacing w:line="460" w:lineRule="exact"/>
              <w:jc w:val="center"/>
              <w:rPr>
                <w:rFonts w:hint="eastAsia" w:ascii="宋体" w:hAnsi="宋体" w:cs="宋体"/>
                <w:sz w:val="24"/>
                <w:szCs w:val="24"/>
              </w:rPr>
            </w:pPr>
            <w:r>
              <w:rPr>
                <w:rFonts w:hint="eastAsia" w:ascii="宋体" w:hAnsi="宋体" w:cs="宋体"/>
                <w:sz w:val="24"/>
                <w:szCs w:val="24"/>
              </w:rPr>
              <w:t>未按要求执行</w:t>
            </w:r>
          </w:p>
        </w:tc>
        <w:tc>
          <w:tcPr>
            <w:tcW w:w="910" w:type="pct"/>
            <w:noWrap w:val="0"/>
            <w:vAlign w:val="center"/>
          </w:tcPr>
          <w:p w14:paraId="08192260">
            <w:pPr>
              <w:spacing w:line="460" w:lineRule="exact"/>
              <w:jc w:val="center"/>
              <w:rPr>
                <w:rFonts w:hint="eastAsia" w:ascii="宋体" w:hAnsi="宋体" w:cs="宋体"/>
                <w:sz w:val="24"/>
                <w:szCs w:val="24"/>
              </w:rPr>
            </w:pPr>
            <w:r>
              <w:rPr>
                <w:rFonts w:hint="eastAsia" w:ascii="宋体" w:hAnsi="宋体" w:cs="宋体"/>
                <w:sz w:val="24"/>
                <w:szCs w:val="24"/>
              </w:rPr>
              <w:t>每次500元</w:t>
            </w:r>
          </w:p>
        </w:tc>
      </w:tr>
      <w:tr w14:paraId="48B33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80" w:type="pct"/>
            <w:noWrap w:val="0"/>
            <w:vAlign w:val="center"/>
          </w:tcPr>
          <w:p w14:paraId="1CC99AE2">
            <w:pPr>
              <w:spacing w:line="460" w:lineRule="exact"/>
              <w:jc w:val="center"/>
              <w:rPr>
                <w:rFonts w:hint="eastAsia" w:ascii="宋体" w:hAnsi="宋体" w:cs="宋体"/>
                <w:sz w:val="24"/>
                <w:szCs w:val="24"/>
                <w:lang w:bidi="ar"/>
              </w:rPr>
            </w:pPr>
            <w:r>
              <w:rPr>
                <w:rFonts w:hint="eastAsia" w:ascii="宋体" w:hAnsi="宋体" w:cs="宋体"/>
                <w:sz w:val="24"/>
                <w:szCs w:val="24"/>
                <w:lang w:bidi="ar"/>
              </w:rPr>
              <w:t>5</w:t>
            </w:r>
          </w:p>
        </w:tc>
        <w:tc>
          <w:tcPr>
            <w:tcW w:w="2801" w:type="pct"/>
            <w:noWrap w:val="0"/>
            <w:vAlign w:val="center"/>
          </w:tcPr>
          <w:p w14:paraId="1864651F">
            <w:pPr>
              <w:spacing w:line="460" w:lineRule="exact"/>
              <w:jc w:val="center"/>
              <w:rPr>
                <w:rFonts w:hint="eastAsia" w:ascii="宋体" w:hAnsi="宋体" w:cs="宋体"/>
                <w:sz w:val="24"/>
                <w:szCs w:val="24"/>
                <w:lang w:bidi="ar"/>
              </w:rPr>
            </w:pPr>
            <w:r>
              <w:rPr>
                <w:rFonts w:hint="eastAsia" w:ascii="宋体" w:hAnsi="宋体" w:cs="宋体"/>
                <w:sz w:val="24"/>
                <w:szCs w:val="24"/>
                <w:lang w:bidi="ar"/>
              </w:rPr>
              <w:t>电梯维修时间约束：</w:t>
            </w:r>
            <w:r>
              <w:rPr>
                <w:rFonts w:hint="eastAsia" w:ascii="宋体" w:hAnsi="宋体" w:cs="宋体"/>
                <w:sz w:val="24"/>
                <w:szCs w:val="24"/>
              </w:rPr>
              <w:t>1000元以内的配件须在1天内恢复正常运行；1000-3000元的配件更换须在2天内恢复正常运行；3000-5000元以上的配件更换须在5天内恢复正常运行；5000元-50000元以上的配件更换须在7天内恢复正常运行。</w:t>
            </w:r>
          </w:p>
        </w:tc>
        <w:tc>
          <w:tcPr>
            <w:tcW w:w="909" w:type="pct"/>
            <w:noWrap w:val="0"/>
            <w:vAlign w:val="center"/>
          </w:tcPr>
          <w:p w14:paraId="43223B34">
            <w:pPr>
              <w:spacing w:line="460" w:lineRule="exact"/>
              <w:jc w:val="center"/>
              <w:rPr>
                <w:rFonts w:hint="eastAsia" w:ascii="宋体" w:hAnsi="宋体" w:cs="宋体"/>
                <w:sz w:val="24"/>
                <w:szCs w:val="24"/>
              </w:rPr>
            </w:pPr>
            <w:r>
              <w:rPr>
                <w:rFonts w:hint="eastAsia" w:ascii="宋体" w:hAnsi="宋体" w:cs="宋体"/>
                <w:sz w:val="24"/>
                <w:szCs w:val="24"/>
              </w:rPr>
              <w:t>超时处罚</w:t>
            </w:r>
          </w:p>
        </w:tc>
        <w:tc>
          <w:tcPr>
            <w:tcW w:w="910" w:type="pct"/>
            <w:noWrap w:val="0"/>
            <w:vAlign w:val="center"/>
          </w:tcPr>
          <w:p w14:paraId="5B63F459">
            <w:pPr>
              <w:spacing w:line="460" w:lineRule="exact"/>
              <w:jc w:val="center"/>
              <w:rPr>
                <w:rFonts w:hint="eastAsia" w:ascii="宋体" w:hAnsi="宋体" w:cs="宋体"/>
                <w:sz w:val="24"/>
                <w:szCs w:val="24"/>
              </w:rPr>
            </w:pPr>
            <w:r>
              <w:rPr>
                <w:rFonts w:hint="eastAsia" w:ascii="宋体" w:hAnsi="宋体" w:cs="宋体"/>
                <w:sz w:val="24"/>
                <w:szCs w:val="24"/>
              </w:rPr>
              <w:t>每天200元，第二天400元，第三天600元，累加每天200元。</w:t>
            </w:r>
          </w:p>
        </w:tc>
      </w:tr>
      <w:tr w14:paraId="29C7E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80" w:type="pct"/>
            <w:noWrap w:val="0"/>
            <w:vAlign w:val="center"/>
          </w:tcPr>
          <w:p w14:paraId="568E17F2">
            <w:pPr>
              <w:spacing w:line="460" w:lineRule="exact"/>
              <w:jc w:val="center"/>
              <w:rPr>
                <w:rFonts w:hint="eastAsia" w:ascii="宋体" w:hAnsi="宋体" w:cs="宋体"/>
                <w:sz w:val="24"/>
                <w:szCs w:val="24"/>
                <w:lang w:bidi="ar"/>
              </w:rPr>
            </w:pPr>
            <w:r>
              <w:rPr>
                <w:rFonts w:hint="eastAsia" w:ascii="宋体" w:hAnsi="宋体" w:cs="宋体"/>
                <w:sz w:val="24"/>
                <w:szCs w:val="24"/>
                <w:lang w:bidi="ar"/>
              </w:rPr>
              <w:t>6</w:t>
            </w:r>
          </w:p>
        </w:tc>
        <w:tc>
          <w:tcPr>
            <w:tcW w:w="2801" w:type="pct"/>
            <w:noWrap w:val="0"/>
            <w:vAlign w:val="center"/>
          </w:tcPr>
          <w:p w14:paraId="4BA7C6D4">
            <w:pPr>
              <w:spacing w:line="460" w:lineRule="exact"/>
              <w:jc w:val="center"/>
              <w:rPr>
                <w:rFonts w:hint="eastAsia" w:ascii="宋体" w:hAnsi="宋体" w:cs="宋体"/>
                <w:sz w:val="24"/>
                <w:szCs w:val="24"/>
                <w:lang w:bidi="ar"/>
              </w:rPr>
            </w:pPr>
            <w:r>
              <w:rPr>
                <w:rFonts w:hint="eastAsia" w:ascii="宋体" w:hAnsi="宋体" w:cs="宋体"/>
                <w:sz w:val="24"/>
                <w:szCs w:val="24"/>
                <w:lang w:bidi="ar"/>
              </w:rPr>
              <w:t>每台电梯机房应张贴或悬挂《电梯设备保养维修记录表》，相关负责人及时记录维保情况。</w:t>
            </w:r>
          </w:p>
        </w:tc>
        <w:tc>
          <w:tcPr>
            <w:tcW w:w="909" w:type="pct"/>
            <w:noWrap w:val="0"/>
            <w:vAlign w:val="center"/>
          </w:tcPr>
          <w:p w14:paraId="5BD800EA">
            <w:pPr>
              <w:spacing w:line="460" w:lineRule="exact"/>
              <w:jc w:val="center"/>
              <w:rPr>
                <w:rFonts w:hint="eastAsia" w:ascii="宋体" w:hAnsi="宋体" w:cs="宋体"/>
                <w:sz w:val="24"/>
                <w:szCs w:val="24"/>
              </w:rPr>
            </w:pPr>
            <w:r>
              <w:rPr>
                <w:rFonts w:hint="eastAsia" w:ascii="宋体" w:hAnsi="宋体" w:cs="宋体"/>
                <w:sz w:val="24"/>
                <w:szCs w:val="24"/>
              </w:rPr>
              <w:t>缺失</w:t>
            </w:r>
          </w:p>
        </w:tc>
        <w:tc>
          <w:tcPr>
            <w:tcW w:w="910" w:type="pct"/>
            <w:noWrap w:val="0"/>
            <w:vAlign w:val="center"/>
          </w:tcPr>
          <w:p w14:paraId="7F6AC13D">
            <w:pPr>
              <w:spacing w:line="460" w:lineRule="exact"/>
              <w:jc w:val="center"/>
              <w:rPr>
                <w:rFonts w:hint="eastAsia" w:ascii="宋体" w:hAnsi="宋体" w:cs="宋体"/>
                <w:sz w:val="24"/>
                <w:szCs w:val="24"/>
              </w:rPr>
            </w:pPr>
            <w:r>
              <w:rPr>
                <w:rFonts w:hint="eastAsia" w:ascii="宋体" w:hAnsi="宋体" w:cs="宋体"/>
                <w:sz w:val="24"/>
                <w:szCs w:val="24"/>
              </w:rPr>
              <w:t>每次200元</w:t>
            </w:r>
          </w:p>
        </w:tc>
      </w:tr>
    </w:tbl>
    <w:p w14:paraId="40338CA8">
      <w:pPr>
        <w:pStyle w:val="3"/>
        <w:spacing w:line="460" w:lineRule="exact"/>
        <w:rPr>
          <w:rFonts w:hint="eastAsia" w:ascii="宋体" w:hAnsi="宋体"/>
          <w:b/>
          <w:sz w:val="24"/>
        </w:rPr>
      </w:pPr>
      <w:r>
        <w:rPr>
          <w:rFonts w:hint="eastAsia" w:ascii="宋体" w:hAnsi="宋体"/>
          <w:b/>
          <w:sz w:val="24"/>
        </w:rPr>
        <w:t>注：以上“技术要求”为实质性要求，必须完全满足，否则响应无效。</w:t>
      </w:r>
    </w:p>
    <w:bookmarkEnd w:id="1"/>
    <w:p w14:paraId="77B17683">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2C946217"/>
    <w:rsid w:val="2C94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2024-10-25T08:28:00Z</dcterms:created>
  <dc:creator>admin</dc:creator>
  <cp:lastModifiedBy>admin</cp:lastModifiedBy>
  <dcterms:modified xsi:type="dcterms:W3CDTF">2024-10-25T08:28:30Z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D1243FFFCD1142DEB68C92720105D61F_11</vt:lpwstr>
  </property>
</Properties>
</file>